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left"/>
        <w:rPr>
          <w:sz w:val="28"/>
          <w:sz w:val="28"/>
          <w:szCs w:val="28"/>
          <w:rFonts w:eastAsia="Times New Roman" w:cs="Times New Roman"/>
          <w:lang w:eastAsia="ru-RU"/>
        </w:rPr>
      </w:pPr>
      <w:r>
        <w:rPr/>
        <w:drawing>
          <wp:inline distT="0" distB="0" distL="0" distR="0">
            <wp:extent cx="3133725" cy="1428750"/>
            <wp:effectExtent l="0" t="0" r="0" b="0"/>
            <wp:docPr id="1" name="Picture" descr="https://yastatic.net/naydex/yandex-search/GI1G7D135/fca08eAN/_Ig5jfD5mCO1ZIVe2NgNmz9ZH-bRKECB0SOU14Zl6k-tvz6Q-mQ1HnC1A0ffIarz2ixYhSuzOTzKG64w0I5B6VmMyYz0PawSIOHhTyxMzeuvGOtXBahE8BQDJaY2IC4qKD-OoPyH90kitsQ0uDaYMVv5OAAu4vhY-y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s://yastatic.net/naydex/yandex-search/GI1G7D135/fca08eAN/_Ig5jfD5mCO1ZIVe2NgNmz9ZH-bRKECB0SOU14Zl6k-tvz6Q-mQ1HnC1A0ffIarz2ixYhSuzOTzKG64w0I5B6VmMyYz0PawSIOHhTyxMzeuvGOtXBahE8BQDJaY2IC4qKD-OoPyH90kitsQ0uDaYMVv5OAAu4vhY-y148"/>
                    <pic:cNvPicPr>
                      <a:picLocks noChangeAspect="1" noChangeArrowheads="1"/>
                    </pic:cNvPicPr>
                  </pic:nvPicPr>
                  <pic:blipFill>
                    <a:blip r:embed="rId2"/>
                    <a:stretch>
                      <a:fillRect/>
                    </a:stretch>
                  </pic:blipFill>
                  <pic:spPr bwMode="auto">
                    <a:xfrm>
                      <a:off x="0" y="0"/>
                      <a:ext cx="3133725" cy="1428750"/>
                    </a:xfrm>
                    <a:prstGeom prst="rect">
                      <a:avLst/>
                    </a:prstGeom>
                    <a:noFill/>
                    <a:ln w="9525">
                      <a:noFill/>
                      <a:miter lim="800000"/>
                      <a:headEnd/>
                      <a:tailEnd/>
                    </a:ln>
                  </pic:spPr>
                </pic:pic>
              </a:graphicData>
            </a:graphic>
          </wp:inline>
        </w:drawing>
      </w:r>
      <w:r/>
    </w:p>
    <w:p>
      <w:pPr>
        <w:pStyle w:val="Normal"/>
        <w:spacing w:beforeAutospacing="1" w:afterAutospacing="1"/>
        <w:rPr>
          <w:sz w:val="40"/>
          <w:b/>
          <w:sz w:val="40"/>
          <w:b/>
          <w:szCs w:val="40"/>
          <w:rFonts w:eastAsia="Times New Roman" w:cs="Times New Roman"/>
          <w:color w:val="FF0000"/>
          <w:lang w:eastAsia="ru-RU"/>
        </w:rPr>
      </w:pPr>
      <w:r>
        <w:rPr>
          <w:rFonts w:eastAsia="Times New Roman" w:cs="Times New Roman"/>
          <w:b/>
          <w:color w:val="FF0000"/>
          <w:sz w:val="40"/>
          <w:szCs w:val="40"/>
          <w:lang w:eastAsia="ru-RU"/>
        </w:rPr>
        <w:t>2024-2025 учебный год</w:t>
      </w:r>
      <w:r/>
    </w:p>
    <w:p>
      <w:pPr>
        <w:pStyle w:val="Normal"/>
        <w:spacing w:beforeAutospacing="1" w:afterAutospacing="1"/>
        <w:jc w:val="both"/>
        <w:rPr>
          <w:sz w:val="28"/>
          <w:sz w:val="28"/>
          <w:szCs w:val="28"/>
          <w:rFonts w:eastAsia="Times New Roman" w:cs="Times New Roman"/>
          <w:lang w:eastAsia="ru-RU"/>
        </w:rPr>
      </w:pPr>
      <w:r>
        <w:rPr>
          <w:rFonts w:eastAsia="Times New Roman" w:cs="Times New Roman"/>
          <w:sz w:val="28"/>
          <w:szCs w:val="28"/>
          <w:lang w:eastAsia="ru-RU"/>
        </w:rPr>
        <w:t>Итоговое собеседование по русскому языку проводится в соответствии с Федеральным законом «Об образовании в Российской Федерации» от 29.12.2012 г. № 273-ФЗ и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России и Рособрнадзора от 4 апреля 2023 г.  № 232/551 (зарегистрирован Минюстом России 12 мая 2023 г., регистрационный№ 73292).</w:t>
        <w:b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br/>
        <w:t>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w:t>
      </w:r>
      <w:r>
        <w:rPr>
          <w:rFonts w:eastAsia="Times New Roman" w:cs="Times New Roman"/>
          <w:b/>
          <w:bCs/>
          <w:sz w:val="28"/>
          <w:szCs w:val="28"/>
          <w:lang w:eastAsia="ru-RU"/>
        </w:rPr>
        <w:t>«зачет» за итоговое собеседование по русскому языку.</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Сроки проведения итогового собеседования</w:t>
      </w:r>
      <w:r/>
    </w:p>
    <w:p>
      <w:pPr>
        <w:pStyle w:val="Normal"/>
        <w:spacing w:beforeAutospacing="1" w:afterAutospacing="1"/>
        <w:jc w:val="left"/>
        <w:rPr>
          <w:sz w:val="28"/>
          <w:sz w:val="28"/>
          <w:szCs w:val="28"/>
          <w:rFonts w:eastAsia="Times New Roman" w:cs="Times New Roman"/>
          <w:lang w:eastAsia="ru-RU"/>
        </w:rPr>
      </w:pPr>
      <w:r>
        <w:rPr>
          <w:rFonts w:eastAsia="Times New Roman" w:cs="Times New Roman"/>
          <w:b/>
          <w:bCs/>
          <w:sz w:val="28"/>
          <w:szCs w:val="28"/>
          <w:lang w:eastAsia="ru-RU"/>
        </w:rPr>
        <w:br/>
      </w:r>
      <w:r>
        <w:rPr>
          <w:rFonts w:eastAsia="Times New Roman" w:cs="Times New Roman"/>
          <w:sz w:val="28"/>
          <w:szCs w:val="28"/>
          <w:lang w:eastAsia="ru-RU"/>
        </w:rPr>
        <w:t>Итоговое собеседование проводится во вторую среду февраля. Дополнительные сроки проведения итогового собеседования — вторая рабочая среда марта и третий понедельник апреля.</w:t>
        <w:br/>
      </w:r>
      <w:r>
        <w:rPr>
          <w:rFonts w:eastAsia="Times New Roman" w:cs="Times New Roman"/>
          <w:b/>
          <w:bCs/>
          <w:i/>
          <w:iCs/>
          <w:color w:val="FF0000"/>
          <w:sz w:val="28"/>
          <w:szCs w:val="28"/>
          <w:lang w:eastAsia="ru-RU"/>
        </w:rPr>
        <w:t>Сроки проведения итогового собеседования в 2024-2025  учебном году</w:t>
      </w:r>
      <w:r/>
    </w:p>
    <w:p>
      <w:pPr>
        <w:pStyle w:val="Normal"/>
        <w:jc w:val="left"/>
        <w:rPr>
          <w:sz w:val="36"/>
          <w:sz w:val="36"/>
          <w:szCs w:val="36"/>
          <w:rFonts w:eastAsia="Times New Roman" w:cs="Times New Roman"/>
          <w:lang w:eastAsia="ru-RU"/>
        </w:rPr>
      </w:pPr>
      <w:r>
        <w:rPr>
          <w:rFonts w:eastAsia="Times New Roman" w:cs="Times New Roman"/>
          <w:b/>
          <w:bCs/>
          <w:sz w:val="36"/>
          <w:szCs w:val="36"/>
          <w:lang w:eastAsia="ru-RU"/>
        </w:rPr>
        <w:t>12 февраля 2025 года</w:t>
      </w:r>
      <w:r/>
    </w:p>
    <w:p>
      <w:pPr>
        <w:pStyle w:val="Normal"/>
        <w:jc w:val="left"/>
        <w:rPr>
          <w:sz w:val="36"/>
          <w:sz w:val="36"/>
          <w:szCs w:val="36"/>
          <w:rFonts w:eastAsia="Times New Roman" w:cs="Times New Roman"/>
          <w:lang w:eastAsia="ru-RU"/>
        </w:rPr>
      </w:pPr>
      <w:r>
        <w:rPr>
          <w:rFonts w:eastAsia="Times New Roman" w:cs="Times New Roman"/>
          <w:b/>
          <w:bCs/>
          <w:sz w:val="36"/>
          <w:szCs w:val="36"/>
          <w:lang w:eastAsia="ru-RU"/>
        </w:rPr>
        <w:t>12 марта 2025 года</w:t>
      </w:r>
      <w:r/>
    </w:p>
    <w:p>
      <w:pPr>
        <w:pStyle w:val="Normal"/>
        <w:jc w:val="left"/>
        <w:rPr>
          <w:sz w:val="36"/>
          <w:sz w:val="36"/>
          <w:szCs w:val="36"/>
          <w:rFonts w:eastAsia="Times New Roman" w:cs="Times New Roman"/>
          <w:lang w:eastAsia="ru-RU"/>
        </w:rPr>
      </w:pPr>
      <w:r>
        <w:rPr>
          <w:rFonts w:eastAsia="Times New Roman" w:cs="Times New Roman"/>
          <w:b/>
          <w:bCs/>
          <w:sz w:val="36"/>
          <w:szCs w:val="36"/>
          <w:lang w:eastAsia="ru-RU"/>
        </w:rPr>
        <w:t>21 апреля 2025 года</w:t>
      </w:r>
      <w:r/>
    </w:p>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 </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Категории участников итогового собеседования</w:t>
      </w:r>
      <w:r/>
    </w:p>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Итоговое собеседование как условие допуска к ГИА проводится для обучающихся IX классов, в том числе для:</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экстернов;</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обучающихся с ОВЗ;</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экстернов с ОВЗ;</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обучающихся – детей-инвалидов и инвалидов;</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экстернов – детей-инвалидов и инвалидов;</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обучающихся на дому;</w:t>
      </w:r>
      <w:r/>
    </w:p>
    <w:p>
      <w:pPr>
        <w:pStyle w:val="Normal"/>
        <w:numPr>
          <w:ilvl w:val="0"/>
          <w:numId w:val="1"/>
        </w:numPr>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Порядок подачи заявления на участие в итоговом собеседовании</w:t>
      </w:r>
      <w:r/>
    </w:p>
    <w:p>
      <w:pPr>
        <w:pStyle w:val="Normal"/>
        <w:jc w:val="both"/>
        <w:rPr>
          <w:sz w:val="28"/>
          <w:sz w:val="28"/>
          <w:szCs w:val="28"/>
          <w:rFonts w:eastAsia="Times New Roman" w:cs="Times New Roman"/>
          <w:lang w:eastAsia="ru-RU"/>
        </w:rPr>
      </w:pPr>
      <w:r>
        <w:rPr>
          <w:rFonts w:eastAsia="Times New Roman" w:cs="Times New Roman"/>
          <w:sz w:val="28"/>
          <w:szCs w:val="28"/>
          <w:lang w:eastAsia="ru-RU"/>
        </w:rPr>
        <w:t>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Pr>
          <w:rFonts w:eastAsia="Times New Roman" w:cs="Times New Roman"/>
          <w:b/>
          <w:bCs/>
          <w:i/>
          <w:iCs/>
          <w:sz w:val="28"/>
          <w:szCs w:val="28"/>
          <w:lang w:eastAsia="ru-RU"/>
        </w:rPr>
        <w:t>не позднее чем за две недели до начала проведения итогового собеседования.</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а также копию рекомендаций ПМПК  (при необходимости создания дополнительных условий).</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r>
      <w:r/>
    </w:p>
    <w:tbl>
      <w:tblPr>
        <w:tblW w:w="856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5" w:type="dxa"/>
          <w:bottom w:w="15" w:type="dxa"/>
          <w:right w:w="15" w:type="dxa"/>
        </w:tblCellMar>
      </w:tblPr>
      <w:tblGrid>
        <w:gridCol w:w="4244"/>
        <w:gridCol w:w="4320"/>
      </w:tblGrid>
      <w:tr>
        <w:trPr/>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Дата подачи заявлений</w:t>
            </w:r>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Дата проведения итогового собеседования</w:t>
            </w:r>
            <w:r/>
          </w:p>
        </w:tc>
      </w:tr>
      <w:tr>
        <w:trPr/>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До 29  января 2025 года</w:t>
            </w:r>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12 февраля 2025 года</w:t>
            </w:r>
            <w:r/>
          </w:p>
        </w:tc>
      </w:tr>
      <w:tr>
        <w:trPr/>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До 26 февраля 2025 года</w:t>
            </w:r>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12 марта 2025 года</w:t>
            </w:r>
            <w:r/>
          </w:p>
        </w:tc>
      </w:tr>
      <w:tr>
        <w:trPr/>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До 07 апреля 2025 года</w:t>
            </w:r>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21 апреля 2025 года</w:t>
            </w:r>
            <w:r/>
          </w:p>
        </w:tc>
      </w:tr>
    </w:tbl>
    <w:p>
      <w:pPr>
        <w:pStyle w:val="Normal"/>
        <w:spacing w:beforeAutospacing="1" w:afterAutospacing="1"/>
        <w:jc w:val="left"/>
      </w:pPr>
      <w:r>
        <w:rPr>
          <w:rFonts w:eastAsia="Times New Roman" w:cs="Times New Roman"/>
          <w:color w:val="0000FF"/>
          <w:sz w:val="28"/>
          <w:szCs w:val="28"/>
          <w:lang w:eastAsia="ru-RU"/>
        </w:rPr>
        <w:t xml:space="preserve">Ответственный за прием заявлений - </w:t>
      </w:r>
      <w:r>
        <w:rPr>
          <w:rFonts w:eastAsia="Times New Roman" w:cs="Times New Roman"/>
          <w:sz w:val="28"/>
          <w:szCs w:val="28"/>
          <w:lang w:eastAsia="ru-RU"/>
        </w:rPr>
        <w:t>Малышева Ольга Борисовна</w:t>
      </w:r>
      <w:r/>
    </w:p>
    <w:p>
      <w:pPr>
        <w:pStyle w:val="Normal"/>
        <w:spacing w:beforeAutospacing="1" w:afterAutospacing="1"/>
        <w:jc w:val="left"/>
      </w:pPr>
      <w:r>
        <w:rPr>
          <w:rFonts w:eastAsia="Times New Roman" w:cs="Times New Roman"/>
          <w:color w:val="0000FF"/>
          <w:sz w:val="28"/>
          <w:szCs w:val="28"/>
          <w:lang w:eastAsia="ru-RU"/>
        </w:rPr>
        <w:t xml:space="preserve">Место приема заявлений - </w:t>
      </w:r>
      <w:r>
        <w:rPr>
          <w:rFonts w:eastAsia="Times New Roman" w:cs="Times New Roman"/>
          <w:color w:val="000000"/>
          <w:sz w:val="28"/>
          <w:szCs w:val="28"/>
          <w:lang w:eastAsia="ru-RU"/>
        </w:rPr>
        <w:t>кабинет директора МБОУ ВМО «Погореловская основная школа»</w:t>
      </w:r>
      <w:r/>
    </w:p>
    <w:p>
      <w:pPr>
        <w:pStyle w:val="Normal"/>
        <w:spacing w:beforeAutospacing="1" w:afterAutospacing="1"/>
        <w:jc w:val="left"/>
        <w:rPr>
          <w:sz w:val="28"/>
          <w:sz w:val="28"/>
          <w:szCs w:val="28"/>
          <w:rFonts w:eastAsia="Times New Roman" w:cs="Times New Roman"/>
          <w:color w:val="0000FF"/>
          <w:lang w:eastAsia="ru-RU"/>
        </w:rPr>
      </w:pPr>
      <w:r>
        <w:rPr>
          <w:rFonts w:eastAsia="Times New Roman" w:cs="Times New Roman"/>
          <w:color w:val="0000FF"/>
          <w:sz w:val="28"/>
          <w:szCs w:val="28"/>
          <w:lang w:eastAsia="ru-RU"/>
        </w:rPr>
        <w:t>Время приема заявлений — 9.00 — 14.00</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Место проведения итогового собеседования</w:t>
      </w:r>
      <w:r/>
    </w:p>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Итоговое собеседование проводится в образовательных организациях.</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Начало проведения и продолжительность итогового собеседования</w:t>
      </w:r>
      <w:r/>
    </w:p>
    <w:p>
      <w:pPr>
        <w:pStyle w:val="Normal"/>
        <w:jc w:val="both"/>
        <w:rPr>
          <w:sz w:val="28"/>
          <w:sz w:val="28"/>
          <w:szCs w:val="28"/>
          <w:rFonts w:eastAsia="Times New Roman" w:cs="Times New Roman"/>
          <w:lang w:eastAsia="ru-RU"/>
        </w:rPr>
      </w:pPr>
      <w:r>
        <w:rPr>
          <w:rFonts w:eastAsia="Times New Roman" w:cs="Times New Roman"/>
          <w:sz w:val="28"/>
          <w:szCs w:val="28"/>
          <w:lang w:eastAsia="ru-RU"/>
        </w:rPr>
        <w:t>Итоговое собеседование начинается </w:t>
      </w:r>
      <w:r>
        <w:rPr>
          <w:rFonts w:eastAsia="Times New Roman" w:cs="Times New Roman"/>
          <w:b/>
          <w:bCs/>
          <w:sz w:val="28"/>
          <w:szCs w:val="28"/>
          <w:lang w:eastAsia="ru-RU"/>
        </w:rPr>
        <w:t>в 9</w:t>
      </w:r>
      <w:r>
        <w:rPr>
          <w:rFonts w:eastAsia="Times New Roman" w:cs="Times New Roman"/>
          <w:b/>
          <w:bCs/>
          <w:sz w:val="28"/>
          <w:szCs w:val="28"/>
          <w:vertAlign w:val="superscript"/>
          <w:lang w:eastAsia="ru-RU"/>
        </w:rPr>
        <w:t>00</w:t>
      </w:r>
      <w:r>
        <w:rPr>
          <w:rFonts w:eastAsia="Times New Roman" w:cs="Times New Roman"/>
          <w:sz w:val="28"/>
          <w:szCs w:val="28"/>
          <w:lang w:eastAsia="ru-RU"/>
        </w:rPr>
        <w:t> по местному времени. Участники итогового собеседования ожидают своей очереди в аудитории ожидания.</w:t>
      </w:r>
      <w:r/>
    </w:p>
    <w:p>
      <w:pPr>
        <w:pStyle w:val="Normal"/>
        <w:jc w:val="both"/>
        <w:rPr>
          <w:sz w:val="28"/>
          <w:sz w:val="28"/>
          <w:szCs w:val="28"/>
          <w:rFonts w:eastAsia="Times New Roman" w:cs="Times New Roman"/>
          <w:lang w:eastAsia="ru-RU"/>
        </w:rPr>
      </w:pPr>
      <w:r>
        <w:rPr>
          <w:rFonts w:eastAsia="Times New Roman" w:cs="Times New Roman"/>
          <w:sz w:val="28"/>
          <w:szCs w:val="28"/>
          <w:lang w:eastAsia="ru-RU"/>
        </w:rPr>
        <w:t>Продолжительность проведения итогового собеседования для каждого участника итогового собеседования составляет </w:t>
      </w:r>
      <w:r>
        <w:rPr>
          <w:rFonts w:eastAsia="Times New Roman" w:cs="Times New Roman"/>
          <w:b/>
          <w:bCs/>
          <w:sz w:val="28"/>
          <w:szCs w:val="28"/>
          <w:lang w:eastAsia="ru-RU"/>
        </w:rPr>
        <w:t>15-16 минут</w:t>
      </w:r>
      <w:r>
        <w:rPr>
          <w:rFonts w:eastAsia="Times New Roman" w:cs="Times New Roman"/>
          <w:sz w:val="28"/>
          <w:szCs w:val="28"/>
          <w:lang w:eastAsia="ru-RU"/>
        </w:rPr>
        <w:t>.</w:t>
      </w:r>
      <w:r/>
    </w:p>
    <w:p>
      <w:pPr>
        <w:pStyle w:val="Normal"/>
        <w:jc w:val="both"/>
        <w:rPr>
          <w:sz w:val="28"/>
          <w:sz w:val="28"/>
          <w:szCs w:val="28"/>
          <w:rFonts w:eastAsia="Times New Roman" w:cs="Times New Roman"/>
          <w:lang w:eastAsia="ru-RU"/>
        </w:rPr>
      </w:pPr>
      <w:r>
        <w:rPr>
          <w:rFonts w:eastAsia="Times New Roman" w:cs="Times New Roman"/>
          <w:sz w:val="28"/>
          <w:szCs w:val="28"/>
          <w:lang w:eastAsia="ru-RU"/>
        </w:rPr>
        <w:t> </w:t>
      </w:r>
      <w:r>
        <w:rPr>
          <w:rFonts w:eastAsia="Times New Roman" w:cs="Times New Roman"/>
          <w:sz w:val="28"/>
          <w:szCs w:val="28"/>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w:t>
      </w:r>
      <w:r>
        <w:rPr>
          <w:rFonts w:eastAsia="Times New Roman" w:cs="Times New Roman"/>
          <w:b/>
          <w:bCs/>
          <w:sz w:val="28"/>
          <w:szCs w:val="28"/>
          <w:lang w:eastAsia="ru-RU"/>
        </w:rPr>
        <w:t>на 30 минут</w:t>
      </w:r>
      <w:r>
        <w:rPr>
          <w:rFonts w:eastAsia="Times New Roman" w:cs="Times New Roman"/>
          <w:sz w:val="28"/>
          <w:szCs w:val="28"/>
          <w:lang w:eastAsia="ru-RU"/>
        </w:rPr>
        <w:t> (т.е. общая продолжительность итогового собеседования для указанных категорий участников итогового собеседования составляет в среднем 45 минут).</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Повторный допуск к итоговому собеседованию</w:t>
      </w:r>
      <w:r/>
    </w:p>
    <w:p>
      <w:pPr>
        <w:pStyle w:val="Normal"/>
        <w:spacing w:beforeAutospacing="1" w:afterAutospacing="1"/>
        <w:jc w:val="both"/>
        <w:rPr>
          <w:sz w:val="28"/>
          <w:sz w:val="28"/>
          <w:szCs w:val="28"/>
          <w:rFonts w:eastAsia="Times New Roman" w:cs="Times New Roman"/>
          <w:lang w:eastAsia="ru-RU"/>
        </w:rPr>
      </w:pPr>
      <w:r>
        <w:rPr>
          <w:rFonts w:eastAsia="Times New Roman" w:cs="Times New Roman"/>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третий понедельник апреля) следующие участники итогового собеседования: получившие по итоговому собеседованию неудовлетворительный результат («незачет»); не явившиеся на итоговое собеседование по уважительным причинам (болезнь или иные обстоятельства), подтвержденным документально; не завершившие итоговое собеседование по уважительным причинам (болезнь или иные обстоятельства), подтвержденным документально.</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Проверка итогового собеседования и оценивание работ участников итогового собеседования</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Проверка итогового собеседования осуществляется экспертами, входящими в состав комиссии по проверке итогового собеседования. </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Общее количество баллов за выполнение всей работы – 20. Участник итогового собеседования получает зачёт в случае, если за выполнение всей работы он набрал 10 или более баллов.</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Органы исполнительной власти субъектов Российской Федерации, осуществляющие государственное управление в сфере образования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а также определяют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Проведение повторной проверки итогового собеседования</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органами исполнительной власти субъектов Российской Федерации, осуществляющих государственное управление в сфере образования.</w:t>
      </w:r>
      <w:r/>
    </w:p>
    <w:p>
      <w:pPr>
        <w:pStyle w:val="Normal"/>
        <w:jc w:val="left"/>
        <w:rPr>
          <w:sz w:val="28"/>
          <w:sz w:val="28"/>
          <w:szCs w:val="28"/>
          <w:rFonts w:eastAsia="Times New Roman" w:cs="Times New Roman"/>
          <w:lang w:eastAsia="ru-RU"/>
        </w:rPr>
      </w:pPr>
      <w:r>
        <w:rPr>
          <w:rFonts w:eastAsia="Times New Roman" w:cs="Times New Roman"/>
          <w:sz w:val="28"/>
          <w:szCs w:val="28"/>
          <w:lang w:eastAsia="ru-RU"/>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орган исполнительной власти субъекта Российской Федерации, осуществляющий государственное управление в сфере образования.</w:t>
      </w:r>
      <w:r/>
    </w:p>
    <w:p>
      <w:pPr>
        <w:pStyle w:val="Normal"/>
        <w:spacing w:beforeAutospacing="1" w:afterAutospacing="1"/>
        <w:jc w:val="left"/>
      </w:pPr>
      <w:r>
        <w:rPr>
          <w:rFonts w:eastAsia="Times New Roman" w:cs="Times New Roman"/>
          <w:sz w:val="28"/>
          <w:szCs w:val="28"/>
          <w:lang w:eastAsia="ru-RU"/>
        </w:rPr>
        <w:t> </w:t>
      </w:r>
      <w:r>
        <w:rPr>
          <w:rFonts w:eastAsia="Times New Roman" w:cs="Times New Roman"/>
          <w:b/>
          <w:bCs/>
          <w:color w:val="0000FF"/>
          <w:sz w:val="28"/>
          <w:szCs w:val="28"/>
          <w:lang w:eastAsia="ru-RU"/>
        </w:rPr>
        <w:t>Ознакомление участников итогового собеседования с результатами итогового собеседования</w:t>
      </w:r>
      <w:r/>
    </w:p>
    <w:tbl>
      <w:tblPr>
        <w:tblStyle w:val="a6"/>
        <w:tblW w:w="9180" w:type="dxa"/>
        <w:jc w:val="left"/>
        <w:tblInd w:w="0" w:type="dxa"/>
        <w:tblBorders/>
        <w:tblCellMar>
          <w:top w:w="0" w:type="dxa"/>
          <w:left w:w="108" w:type="dxa"/>
          <w:bottom w:w="0" w:type="dxa"/>
          <w:right w:w="108" w:type="dxa"/>
        </w:tblCellMar>
      </w:tblPr>
      <w:tblGrid>
        <w:gridCol w:w="3449"/>
        <w:gridCol w:w="5730"/>
      </w:tblGrid>
      <w:tr>
        <w:trPr/>
        <w:tc>
          <w:tcPr>
            <w:tcW w:w="3449"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Место ознакомления</w:t>
            </w:r>
            <w:r/>
          </w:p>
        </w:tc>
        <w:tc>
          <w:tcPr>
            <w:tcW w:w="5730"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Общеобразовательная организация</w:t>
            </w:r>
            <w:r/>
          </w:p>
        </w:tc>
      </w:tr>
      <w:tr>
        <w:trPr/>
        <w:tc>
          <w:tcPr>
            <w:tcW w:w="3449"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Срок информирования о результатах</w:t>
            </w:r>
            <w:r/>
          </w:p>
        </w:tc>
        <w:tc>
          <w:tcPr>
            <w:tcW w:w="5730"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Не позднее 2 рабочих дней после размещения РЦОИ результатов итогового собеседования</w:t>
            </w:r>
            <w:r/>
          </w:p>
        </w:tc>
      </w:tr>
      <w:tr>
        <w:trPr/>
        <w:tc>
          <w:tcPr>
            <w:tcW w:w="3449"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Порядок информирования</w:t>
            </w:r>
            <w:r/>
          </w:p>
        </w:tc>
        <w:tc>
          <w:tcPr>
            <w:tcW w:w="5730" w:type="dxa"/>
            <w:tcBorders/>
            <w:shd w:fill="auto" w:val="clear"/>
            <w:tcMar>
              <w:left w:w="108" w:type="dxa"/>
            </w:tcMar>
          </w:tcPr>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Общеобразовательная организация знакомит участников итогового собеседования их родителей (законных представителей).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r/>
          </w:p>
        </w:tc>
      </w:tr>
    </w:tbl>
    <w:p>
      <w:pPr>
        <w:pStyle w:val="Normal"/>
        <w:spacing w:beforeAutospacing="1" w:afterAutospacing="1"/>
        <w:jc w:val="left"/>
        <w:rPr>
          <w:sz w:val="28"/>
          <w:sz w:val="28"/>
          <w:szCs w:val="28"/>
          <w:rFonts w:eastAsia="Times New Roman" w:cs="Times New Roman"/>
          <w:lang w:eastAsia="ru-RU"/>
        </w:rPr>
      </w:pPr>
      <w:r>
        <w:rPr>
          <w:rFonts w:eastAsia="Times New Roman" w:cs="Times New Roman"/>
          <w:sz w:val="28"/>
          <w:szCs w:val="28"/>
          <w:lang w:eastAsia="ru-RU"/>
        </w:rPr>
        <w:t> </w:t>
      </w:r>
      <w:r/>
    </w:p>
    <w:p>
      <w:pPr>
        <w:pStyle w:val="Normal"/>
        <w:spacing w:beforeAutospacing="1" w:afterAutospacing="1"/>
        <w:rPr>
          <w:sz w:val="28"/>
          <w:sz w:val="28"/>
          <w:szCs w:val="28"/>
          <w:rFonts w:eastAsia="Times New Roman" w:cs="Times New Roman"/>
          <w:lang w:eastAsia="ru-RU"/>
        </w:rPr>
      </w:pPr>
      <w:r>
        <w:rPr>
          <w:rFonts w:eastAsia="Times New Roman" w:cs="Times New Roman"/>
          <w:b/>
          <w:bCs/>
          <w:color w:val="0000FF"/>
          <w:sz w:val="28"/>
          <w:szCs w:val="28"/>
          <w:lang w:eastAsia="ru-RU"/>
        </w:rPr>
        <w:t>Срок действия результатов итогового собеседования</w:t>
      </w:r>
      <w:r/>
    </w:p>
    <w:p>
      <w:pPr>
        <w:pStyle w:val="Normal"/>
        <w:spacing w:beforeAutospacing="1" w:afterAutospacing="1"/>
        <w:jc w:val="left"/>
      </w:pPr>
      <w:r>
        <w:rPr>
          <w:rFonts w:eastAsia="Times New Roman" w:cs="Times New Roman"/>
          <w:sz w:val="28"/>
          <w:szCs w:val="28"/>
          <w:lang w:eastAsia="ru-RU"/>
        </w:rPr>
        <w:t>Результат итогового собеседования как допуска к ГИА действует бессрочно.</w:t>
      </w: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2"/>
        <w:szCs w:val="22"/>
        <w:lang w:val="ru-RU" w:eastAsia="en-US" w:bidi="ar-SA"/>
      </w:rPr>
    </w:rPrDefault>
    <w:pPrDefault>
      <w:pPr>
        <w:jc w:val="center"/>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Times New Roman" w:hAnsi="Times New Roman" w:eastAsia="Calibri" w:cs="" w:cstheme="minorBidi" w:eastAsiaTheme="minorHAnsi"/>
      <w:color w:val="auto"/>
      <w:sz w:val="22"/>
      <w:szCs w:val="22"/>
      <w:lang w:val="ru-RU" w:eastAsia="en-US" w:bidi="ar-SA"/>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7e6660"/>
    <w:rPr>
      <w:b/>
      <w:bCs/>
    </w:rPr>
  </w:style>
  <w:style w:type="character" w:styleId="Style14">
    <w:name w:val="Выделение"/>
    <w:basedOn w:val="DefaultParagraphFont"/>
    <w:uiPriority w:val="20"/>
    <w:qFormat/>
    <w:rsid w:val="007e6660"/>
    <w:rPr>
      <w:i/>
      <w:iCs/>
    </w:rPr>
  </w:style>
  <w:style w:type="character" w:styleId="Style15" w:customStyle="1">
    <w:name w:val="Текст выноски Знак"/>
    <w:basedOn w:val="DefaultParagraphFont"/>
    <w:link w:val="a7"/>
    <w:uiPriority w:val="99"/>
    <w:semiHidden/>
    <w:rsid w:val="007e6660"/>
    <w:rPr>
      <w:rFonts w:ascii="Tahoma" w:hAnsi="Tahoma" w:cs="Tahoma"/>
      <w:sz w:val="16"/>
      <w:szCs w:val="16"/>
    </w:rPr>
  </w:style>
  <w:style w:type="character" w:styleId="ListLabel1">
    <w:name w:val="ListLabel 1"/>
    <w:rPr>
      <w:sz w:val="20"/>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NormalWeb">
    <w:name w:val="Normal (Web)"/>
    <w:basedOn w:val="Normal"/>
    <w:uiPriority w:val="99"/>
    <w:unhideWhenUsed/>
    <w:rsid w:val="007e6660"/>
    <w:pPr>
      <w:spacing w:before="280" w:after="280"/>
      <w:jc w:val="left"/>
    </w:pPr>
    <w:rPr>
      <w:rFonts w:eastAsia="Times New Roman" w:cs="Times New Roman"/>
      <w:sz w:val="24"/>
      <w:szCs w:val="24"/>
      <w:lang w:eastAsia="ru-RU"/>
    </w:rPr>
  </w:style>
  <w:style w:type="paragraph" w:styleId="BalloonText">
    <w:name w:val="Balloon Text"/>
    <w:basedOn w:val="Normal"/>
    <w:link w:val="a8"/>
    <w:uiPriority w:val="99"/>
    <w:semiHidden/>
    <w:unhideWhenUsed/>
    <w:rsid w:val="007e666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6">
    <w:name w:val="Table Grid"/>
    <w:basedOn w:val="a1"/>
    <w:uiPriority w:val="59"/>
    <w:rsid w:val="007e6660"/>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Application>LibreOffice/4.3.3.2$Windows_x86 LibreOffice_project/9bb7eadab57b6755b1265afa86e04bf45fbfc644</Application>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2024-12-10T18:21:00Z</dcterms:created>
  <dc:creator>dom</dc:creator>
  <dc:language>ru-RU</dc:language>
  <dcterms:modified xsi:type="dcterms:W3CDTF">2024-12-11T17:29:06Z</dcterms:modified>
  <cp:revision>2</cp:revision>
</cp:coreProperties>
</file>